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7E7D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p w14:paraId="2EA5F0E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4211D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62EA225">
            <w:pPr>
              <w:spacing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_________(Э.А. Довгаль)</w:t>
            </w:r>
          </w:p>
          <w:p w14:paraId="250BE2E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04A62FE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158F4E9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A02B05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№___</w:t>
            </w:r>
          </w:p>
        </w:tc>
        <w:tc>
          <w:tcPr>
            <w:tcW w:w="3118" w:type="dxa"/>
            <w:shd w:val="clear" w:color="auto" w:fill="auto"/>
          </w:tcPr>
          <w:p w14:paraId="429FA897">
            <w:pPr>
              <w:spacing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065727F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14:paraId="08E94FC3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«Волгоградская школа-интернат №2»</w:t>
            </w:r>
          </w:p>
          <w:p w14:paraId="05CDA87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(А.М. Небыков)</w:t>
            </w:r>
          </w:p>
        </w:tc>
      </w:tr>
      <w:tr w14:paraId="14BA7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3530F72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111A2060">
            <w:pPr>
              <w:spacing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719DC953">
            <w:pPr>
              <w:pStyle w:val="4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14:paraId="5580F2FC">
            <w:pPr>
              <w:pStyle w:val="4"/>
              <w:tabs>
                <w:tab w:val="left" w:pos="0"/>
                <w:tab w:val="left" w:pos="6237"/>
              </w:tabs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 xml:space="preserve"> г. № 312</w:t>
            </w:r>
          </w:p>
          <w:p w14:paraId="721F724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7D076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6E7220E4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02B19DDD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468A40C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7DB7EC86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F650C43">
      <w:pPr>
        <w:keepNext w:val="0"/>
        <w:keepLines w:val="0"/>
        <w:pageBreakBefore w:val="0"/>
        <w:widowControl/>
        <w:tabs>
          <w:tab w:val="left" w:pos="3060"/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-143"/>
        <w:textAlignment w:val="auto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150E5558">
      <w:pPr>
        <w:keepNext w:val="0"/>
        <w:keepLines w:val="0"/>
        <w:pageBreakBefore w:val="0"/>
        <w:widowControl/>
        <w:tabs>
          <w:tab w:val="left" w:pos="219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>Рабочая программа</w:t>
      </w:r>
    </w:p>
    <w:p w14:paraId="34E7E9EB">
      <w:pPr>
        <w:keepNext w:val="0"/>
        <w:keepLines w:val="0"/>
        <w:pageBreakBefore w:val="0"/>
        <w:widowControl/>
        <w:tabs>
          <w:tab w:val="left" w:pos="219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671B12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«Р</w:t>
      </w:r>
      <w:r>
        <w:rPr>
          <w:rFonts w:ascii="Times New Roman" w:hAnsi="Times New Roman" w:cs="Times New Roman"/>
          <w:b/>
          <w:sz w:val="32"/>
          <w:szCs w:val="32"/>
        </w:rPr>
        <w:t>азвити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е</w:t>
      </w:r>
      <w:r>
        <w:rPr>
          <w:rFonts w:ascii="Times New Roman" w:hAnsi="Times New Roman" w:cs="Times New Roman"/>
          <w:b/>
          <w:sz w:val="32"/>
          <w:szCs w:val="32"/>
        </w:rPr>
        <w:t xml:space="preserve"> психомоторики и сенсорных процессов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7E033268">
      <w:pPr>
        <w:keepNext w:val="0"/>
        <w:keepLines w:val="0"/>
        <w:pageBreakBefore w:val="0"/>
        <w:widowControl/>
        <w:tabs>
          <w:tab w:val="left" w:pos="2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32"/>
          <w:szCs w:val="32"/>
        </w:rPr>
        <w:t>12«Б» класс (вариант 2)</w:t>
      </w:r>
    </w:p>
    <w:p w14:paraId="51B201B5">
      <w:pPr>
        <w:keepNext w:val="0"/>
        <w:keepLines w:val="0"/>
        <w:pageBreakBefore w:val="0"/>
        <w:widowControl/>
        <w:tabs>
          <w:tab w:val="left" w:pos="219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2025-2026 учебный год</w:t>
      </w:r>
    </w:p>
    <w:p w14:paraId="2CD9C5A2">
      <w:pPr>
        <w:rPr>
          <w:rFonts w:ascii="Times New Roman" w:hAnsi="Times New Roman" w:eastAsia="Times New Roman" w:cs="Times New Roman"/>
          <w:sz w:val="32"/>
        </w:rPr>
      </w:pPr>
    </w:p>
    <w:p w14:paraId="793A7396">
      <w:pPr>
        <w:rPr>
          <w:rFonts w:ascii="Times New Roman" w:hAnsi="Times New Roman" w:eastAsia="Times New Roman" w:cs="Times New Roman"/>
          <w:sz w:val="32"/>
        </w:rPr>
      </w:pPr>
    </w:p>
    <w:p w14:paraId="31B9DF77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32"/>
        </w:rPr>
        <w:tab/>
      </w:r>
      <w:r>
        <w:rPr>
          <w:rFonts w:ascii="Times New Roman" w:hAnsi="Times New Roman" w:eastAsia="Times New Roman" w:cs="Times New Roman"/>
          <w:sz w:val="32"/>
        </w:rPr>
        <w:t xml:space="preserve">                                        </w:t>
      </w:r>
      <w:r>
        <w:rPr>
          <w:rFonts w:ascii="Times New Roman" w:hAnsi="Times New Roman" w:cs="Times New Roman"/>
          <w:sz w:val="28"/>
        </w:rPr>
        <w:t>Разработала: учитель</w:t>
      </w:r>
    </w:p>
    <w:p w14:paraId="010A3D2A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sz w:val="28"/>
          <w:szCs w:val="28"/>
        </w:rPr>
        <w:t xml:space="preserve"> Ольга Владимировна</w:t>
      </w:r>
    </w:p>
    <w:p w14:paraId="7EDA9ABA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</w:p>
    <w:p w14:paraId="73C3D967">
      <w:pPr>
        <w:tabs>
          <w:tab w:val="left" w:pos="5565"/>
        </w:tabs>
        <w:rPr>
          <w:rFonts w:ascii="Times New Roman" w:hAnsi="Times New Roman" w:eastAsia="Times New Roman" w:cs="Times New Roman"/>
          <w:sz w:val="32"/>
        </w:rPr>
      </w:pPr>
    </w:p>
    <w:p w14:paraId="0551EC59">
      <w:pPr>
        <w:rPr>
          <w:rFonts w:ascii="Times New Roman" w:hAnsi="Times New Roman" w:cs="Times New Roman"/>
          <w:sz w:val="28"/>
          <w:szCs w:val="28"/>
        </w:rPr>
      </w:pPr>
    </w:p>
    <w:p w14:paraId="57D1135F">
      <w:pPr>
        <w:rPr>
          <w:rFonts w:ascii="Times New Roman" w:hAnsi="Times New Roman" w:cs="Times New Roman"/>
          <w:sz w:val="28"/>
          <w:szCs w:val="28"/>
        </w:rPr>
      </w:pPr>
    </w:p>
    <w:p w14:paraId="2A33E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2D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0A5FD0E">
      <w:pPr>
        <w:suppressAutoHyphens/>
        <w:spacing w:before="10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Рабочая программа по развитию психомоторики и сенсорных процессов для 12  класса разработана  на основании </w:t>
      </w:r>
      <w:r>
        <w:rPr>
          <w:rFonts w:ascii="Times New Roman" w:hAnsi="Times New Roman" w:cs="Times New Roman"/>
          <w:sz w:val="28"/>
          <w:szCs w:val="28"/>
        </w:rPr>
        <w:t>нормативных документов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: </w:t>
      </w:r>
    </w:p>
    <w:p w14:paraId="397AA36A">
      <w:pPr>
        <w:pStyle w:val="12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7B0CF3C7">
      <w:pPr>
        <w:pStyle w:val="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6A3163C4">
      <w:pPr>
        <w:pStyle w:val="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686A16DC">
      <w:pPr>
        <w:pStyle w:val="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406B8831">
      <w:pPr>
        <w:pStyle w:val="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5318E160">
      <w:pPr>
        <w:pStyle w:val="7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50B02CCE">
      <w:pPr>
        <w:pStyle w:val="7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34E11F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296FD0F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332B3D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5F541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47A693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744B853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65C78CA9">
      <w:pPr>
        <w:pStyle w:val="9"/>
        <w:spacing w:after="198" w:line="276" w:lineRule="auto"/>
        <w:ind w:firstLine="708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  <w:lang w:eastAsia="ru-RU"/>
        </w:rPr>
        <w:t xml:space="preserve">Для образовательного процесса используется УМК, включающий:   </w:t>
      </w:r>
      <w:r>
        <w:rPr>
          <w:kern w:val="2"/>
          <w:sz w:val="28"/>
          <w:szCs w:val="28"/>
          <w:lang w:eastAsia="ru-RU"/>
        </w:rPr>
        <w:t xml:space="preserve">                 </w:t>
      </w:r>
      <w:bookmarkStart w:id="0" w:name="_Hlk85224239"/>
      <w:r>
        <w:rPr>
          <w:sz w:val="28"/>
          <w:szCs w:val="28"/>
          <w:lang w:eastAsia="ru-RU"/>
        </w:rPr>
        <w:t xml:space="preserve">- учебник </w:t>
      </w:r>
      <w:r>
        <w:rPr>
          <w:rFonts w:eastAsia="SimSun"/>
          <w:sz w:val="28"/>
          <w:szCs w:val="28"/>
        </w:rPr>
        <w:t xml:space="preserve">Е. Д. Худенко, С. Н. Кремнева "Развитие устной речи. 2 класс. Учебник для специальных (коррекционных) школ VIII вида", М.: </w:t>
      </w:r>
      <w:r>
        <w:rPr>
          <w:sz w:val="28"/>
          <w:szCs w:val="28"/>
        </w:rPr>
        <w:t>АРКТИ,2013. - 96с.</w:t>
      </w:r>
      <w:bookmarkEnd w:id="0"/>
    </w:p>
    <w:p w14:paraId="3D5A2E60">
      <w:pPr>
        <w:pStyle w:val="9"/>
        <w:spacing w:after="198" w:line="276" w:lineRule="auto"/>
        <w:ind w:firstLine="708"/>
        <w:jc w:val="both"/>
        <w:rPr>
          <w:kern w:val="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учебник </w:t>
      </w:r>
      <w:r>
        <w:rPr>
          <w:rFonts w:eastAsia="SimSun"/>
          <w:sz w:val="28"/>
          <w:szCs w:val="28"/>
        </w:rPr>
        <w:t xml:space="preserve">Е. Д. Худенко, С. Н. Кремнева "Развитие устной речи. 3 класс. Учебник для специальных (коррекционных) школ VIII вида", М.: </w:t>
      </w:r>
      <w:r>
        <w:rPr>
          <w:sz w:val="28"/>
          <w:szCs w:val="28"/>
        </w:rPr>
        <w:t>АРКТИ,2013. - 96с.</w:t>
      </w:r>
    </w:p>
    <w:p w14:paraId="7C659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Цель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коррекционно-развивающего курса «Развитие психомоторики и сенсорных процессов»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- </w:t>
      </w:r>
      <w:r>
        <w:rPr>
          <w:rFonts w:ascii="Times New Roman" w:hAnsi="Times New Roman" w:eastAsia="SimSun" w:cs="Times New Roman"/>
          <w:iCs/>
          <w:sz w:val="28"/>
          <w:szCs w:val="28"/>
          <w:lang w:eastAsia="hi-IN" w:bidi="hi-IN"/>
        </w:rPr>
        <w:t>создание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 для обогащения чувственного опыта обучающихся с ТМНР в процессе целенаправленного систематического воздействия на сохранные анализаторы.  </w:t>
      </w:r>
    </w:p>
    <w:p w14:paraId="16CC4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D3D1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Задачи: </w:t>
      </w:r>
    </w:p>
    <w:p w14:paraId="035535FF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Обогащение опыта взаимодействия обучающихся с окружающими предметами и явлениями. </w:t>
      </w:r>
    </w:p>
    <w:p w14:paraId="52FEBDBC">
      <w:pPr>
        <w:pStyle w:val="6"/>
        <w:numPr>
          <w:ilvl w:val="0"/>
          <w:numId w:val="3"/>
        </w:numPr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Формирование, на основе активизации работы всех органов чувств, восприятия явлений и объектов окружающей действительности в совокупности их свойств;</w:t>
      </w:r>
    </w:p>
    <w:p w14:paraId="4A2A17DD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Насыщение актуальных сенсорных потребностей обучающихся. </w:t>
      </w:r>
    </w:p>
    <w:p w14:paraId="7EE622CB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и целенаправленное формирование сенсорных эталонов всех областей восприятия. </w:t>
      </w:r>
    </w:p>
    <w:p w14:paraId="51EE97A7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способам сенсорного обследования окружающих предметов и явлений.</w:t>
      </w:r>
    </w:p>
    <w:p w14:paraId="158F5D22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умений и навыков выделять признаки предметов на основе сенсорного восприятия. </w:t>
      </w:r>
    </w:p>
    <w:p w14:paraId="02AAEB48">
      <w:pPr>
        <w:pStyle w:val="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коммуникативных навыков в процессе общения на занятиях. </w:t>
      </w:r>
    </w:p>
    <w:p w14:paraId="1E4BB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40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9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CF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6E8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4F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9C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6C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DF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D0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19A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EDF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FA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81D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E1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CF8BAD">
      <w:pPr>
        <w:pStyle w:val="8"/>
        <w:spacing w:after="0" w:line="276" w:lineRule="auto"/>
        <w:ind w:firstLine="708"/>
        <w:jc w:val="center"/>
        <w:rPr>
          <w:sz w:val="26"/>
          <w:szCs w:val="26"/>
        </w:rPr>
      </w:pPr>
      <w:r>
        <w:rPr>
          <w:b/>
          <w:sz w:val="28"/>
          <w:szCs w:val="28"/>
          <w:lang w:eastAsia="ru-RU"/>
        </w:rPr>
        <w:t>Учебно-тематический план.</w:t>
      </w:r>
    </w:p>
    <w:p w14:paraId="3C6F48AF">
      <w:pPr>
        <w:pStyle w:val="8"/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</w:p>
    <w:tbl>
      <w:tblPr>
        <w:tblStyle w:val="3"/>
        <w:tblW w:w="951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89"/>
        <w:gridCol w:w="1316"/>
      </w:tblGrid>
      <w:tr w14:paraId="17083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007442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14:paraId="6C79364E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850946D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14:paraId="6FAF70B1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BBCB5F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14:paraId="01710B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14:paraId="484E6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86F71C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ABFD1C">
            <w:pPr>
              <w:spacing w:before="100" w:after="119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крупной и мелкой моторики, графомоторных навыков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817CDF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14:paraId="1EBAB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6BA20E1">
            <w:pPr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1218447">
            <w:pPr>
              <w:spacing w:before="100" w:after="119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Тактильно-двигательное восприятие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8174EF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14:paraId="605E9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7BE039">
            <w:pPr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FEDC9E5">
            <w:pPr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Кинестетическое и кинетическое развитие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84006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14:paraId="0FB88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E701A5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9E47F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формы, величины, цвета; конструирование предметов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B929CD3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10EC7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0B0D498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28942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зрительного восприятия и зрительной памяти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417D503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351A0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FF7A89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CB0CE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особых свойств предметов (развитие осязания, обоняния, вкусовых качеств, барических ощущений)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E33B175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14:paraId="12D0A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EB74863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5BE1D8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пространства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EF4B6E5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448DE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437DD8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A43F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слухового восприятия и слуховой памяти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BF8F7E8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6F4A2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239B4B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6AF69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времени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C12C9D2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5AD93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BA2BD7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A213D9A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B95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34</w:t>
            </w:r>
          </w:p>
        </w:tc>
      </w:tr>
    </w:tbl>
    <w:p w14:paraId="3EE78D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14:paraId="6AC00A4B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предмета.</w:t>
      </w:r>
    </w:p>
    <w:p w14:paraId="5B16C5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Программно-методический материал включает 9 разделов: </w:t>
      </w:r>
    </w:p>
    <w:p w14:paraId="05197484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крупной и мелкой моторики, графомоторных навыков»</w:t>
      </w:r>
    </w:p>
    <w:p w14:paraId="60DA2FB0">
      <w:pPr>
        <w:pStyle w:val="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согласованности движений на разные группы мышц. Обучение целенаправленным действиям по трех- и четырехзвенной инструкции педагога. Развитие моторики рук. Пальчиковая гимнастика с речевым сопровождением. Совершенствование точности движений (завязывание, развязывание, застегивание). Обводка контуров изображений предметов и геометрических фигур, дорисовывание геометрических фигур. Рисование бордюров. Графический диктант. Вырезание ножницами из бумаги по контуру предметных изображений.</w:t>
      </w:r>
    </w:p>
    <w:p w14:paraId="46EA96E0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«Тактильно-двигательное восприятие»</w:t>
      </w:r>
    </w:p>
    <w:p w14:paraId="6C3D9219">
      <w:pPr>
        <w:pStyle w:val="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Определение различных свойств и качеств предметов на ощупь (мягкие- жесткие, мелкие- крупные). Восприятие поверхности на ощупь (гладкая, шершавая, колючая, пушистая). Нахождение на ощупь контура нужного предмета из 2-3 предложенных. Развитие осязания (теплее -холоднее), определение контрастных температур разных предметов (грелка, утюг, чайник). Работа с глиной, тестом и пластилином (раскатывание, скатывание, вдавливание). Игры с сюжетной мозаикой. </w:t>
      </w:r>
    </w:p>
    <w:p w14:paraId="3643C90F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«Кинестетическое и кинетическое развитие»</w:t>
      </w:r>
    </w:p>
    <w:p w14:paraId="23052C17">
      <w:pPr>
        <w:pStyle w:val="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ощущений от статических и динамических поз различных мелких частей лица и тела (глаза, рот, пальцы и т. д.). Выполнение упражнений по заданию педагога. Выразительность движений — имитация животных (походка гуся, зайца, кенгуру и т. д.), инсценирование. </w:t>
      </w:r>
    </w:p>
    <w:p w14:paraId="58F7F81F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формы, величины, цвета; конструирование предметов»</w:t>
      </w:r>
    </w:p>
    <w:p w14:paraId="6AB4C1CE">
      <w:pPr>
        <w:pStyle w:val="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Соотнесение геометрических фигур с предметами окружающей обстановки. Сравнение и обозначение словом формы 3—4 предметов. Сравнение двух объемных геометрических фигур — круга и овала. Сравнение и обозначение словом величин разных предметов по двум параметрам (длинный и широкий, узкий и короткий). </w:t>
      </w:r>
    </w:p>
    <w:p w14:paraId="4E75D4D9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зрительного восприятия и зрительной памяти»</w:t>
      </w:r>
    </w:p>
    <w:p w14:paraId="5A39249E">
      <w:pPr>
        <w:ind w:left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Совершенствование зрительно-двигательной координации руки и глаза. Тренировка зрительной памяти.  Нахождение отличительных и общих признаков на наглядном материале (две картинки). Сравнение трех предметов, отличающихся незначительными качествами или свойствами. Упражнения для профилактики и коррекции зрения.</w:t>
      </w:r>
    </w:p>
    <w:p w14:paraId="273689BC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особых свойств предметов (развитие осязания, обоняния, вкусовых качеств, барических ощущений)»</w:t>
      </w:r>
    </w:p>
    <w:p w14:paraId="01BB9E22">
      <w:pPr>
        <w:pStyle w:val="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осязания (теплее — холоднее), определение контрастных температур разных предметов (грелка, утюг, чайник). Различение пищевых запахов и вкусов, их словесное обозначение. Определение различных свойств веществ (сыпучесть, твердость, растворимость, вязкость). Дифференцировка ощущений чувства тяжести (тяжелее — легче); взвешивание на ладони; определение веса на глаз. </w:t>
      </w:r>
    </w:p>
    <w:p w14:paraId="73023C0D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пространства»</w:t>
      </w:r>
    </w:p>
    <w:p w14:paraId="747F0059">
      <w:pPr>
        <w:pStyle w:val="7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Ориентировка в помещении по инструкции педагога, понятия: выше — ниже, левее — правее, рядом и др.; вербальное обозначение пространственных отношений с использованием предлогов. Развитие пространственного праксиса. Моделирование пространственного расположения объектов относительно друг друга (мебели в комнате) по инструкции педагога. </w:t>
      </w:r>
    </w:p>
    <w:p w14:paraId="65E7CE9C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слухового восприятия и слуховой памяти» </w:t>
      </w:r>
      <w:r>
        <w:rPr>
          <w:rFonts w:ascii="Times New Roman" w:hAnsi="Times New Roman" w:eastAsia="Times New Roman" w:cs="Times New Roman"/>
          <w:sz w:val="28"/>
          <w:szCs w:val="28"/>
        </w:rPr>
        <w:t>Определение направления звука в пространстве. Выполнение действий по звуковому сигналу. Различение мелодий по темпу; прослушивание музыкальных произведений. Развитие чувства ритма. Игры «Угадай где?», «Повтори за мной» </w:t>
      </w:r>
    </w:p>
    <w:p w14:paraId="5EC393A6">
      <w:pPr>
        <w:pStyle w:val="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времени»</w:t>
      </w:r>
    </w:p>
    <w:p w14:paraId="6FF50E16">
      <w:pPr>
        <w:pStyle w:val="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Объемность времени (сутки, неделя, месяц, год). Времена года, их закономерная смена.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Определение времени по часам.</w:t>
      </w:r>
    </w:p>
    <w:p w14:paraId="4E95D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F3C97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Ученик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 Основной формой организации учебного процесса является коррекционное занятие, которое проводится с использованием разнообразных дидактических игр, занимательных упражнений и мультимедийных материалов. Структура занятий предусматривает обязательное сочетание различных видов деятельности обучающихся и комплексное воздействие на разные органы чувств. Любая деятельность на занятиях по сенсорному развитию обязательно сопровождается речью педагога и детей.  Сочетание словесных, наглядных и практических методов обучения – необходимое условие успешного обучение ребенка с умеренной умственной отсталостью. </w:t>
      </w:r>
    </w:p>
    <w:p w14:paraId="1EADF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E0555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>Планируемые результаты реализации программы.</w:t>
      </w:r>
    </w:p>
    <w:p w14:paraId="42F0B8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2DB2CC2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2CEC76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показателям уровня развития  класс условно можно разделить на две группы: 1 группа  (достаточный уровень), 2 группа  (минимальный уровень). </w:t>
      </w:r>
    </w:p>
    <w:p w14:paraId="2309330E">
      <w:pPr>
        <w:widowControl w:val="0"/>
        <w:tabs>
          <w:tab w:val="left" w:pos="709"/>
        </w:tabs>
        <w:spacing w:line="36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Calibri" w:hAnsi="Calibri" w:eastAsia="SimSun" w:cs="font369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:</w:t>
      </w:r>
    </w:p>
    <w:p w14:paraId="68BE0FC3">
      <w:pPr>
        <w:suppressAutoHyphens/>
        <w:jc w:val="both"/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  <w:t>Ученики должны знать:</w:t>
      </w:r>
    </w:p>
    <w:p w14:paraId="39E52B26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цвет (основные цвета);</w:t>
      </w:r>
    </w:p>
    <w:p w14:paraId="19ACB1E4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контрастные температурные ощущения (холодный –горячий);</w:t>
      </w:r>
    </w:p>
    <w:p w14:paraId="72B3386D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вкусовые ощущения (кислый, сладкий, горький, соленый);</w:t>
      </w:r>
    </w:p>
    <w:p w14:paraId="101BEBD9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запахи (приятные, неприятные);</w:t>
      </w:r>
    </w:p>
    <w:p w14:paraId="58C2803F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фактуру материала (мягкий – твердый, гладкий – шершавый);</w:t>
      </w:r>
    </w:p>
    <w:p w14:paraId="47036CB4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звук (громкий-тихий).</w:t>
      </w:r>
    </w:p>
    <w:p w14:paraId="43080B91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7030A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  <w:t xml:space="preserve">графические изображения (символы) объектов и действий; </w:t>
      </w:r>
    </w:p>
    <w:p w14:paraId="2C6B88E9">
      <w:pPr>
        <w:pStyle w:val="7"/>
        <w:spacing w:after="0" w:line="240" w:lineRule="auto"/>
        <w:ind w:left="787"/>
        <w:jc w:val="both"/>
        <w:rPr>
          <w:rFonts w:ascii="Times New Roman" w:hAnsi="Times New Roman" w:cs="Times New Roman"/>
          <w:sz w:val="28"/>
          <w:szCs w:val="28"/>
        </w:rPr>
      </w:pPr>
    </w:p>
    <w:p w14:paraId="04192E41">
      <w:pPr>
        <w:spacing w:after="0" w:line="240" w:lineRule="auto"/>
        <w:ind w:left="4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14:paraId="53FEA96D">
      <w:pPr>
        <w:spacing w:after="0" w:line="240" w:lineRule="auto"/>
        <w:ind w:left="427"/>
        <w:jc w:val="both"/>
        <w:rPr>
          <w:rFonts w:ascii="Times New Roman" w:hAnsi="Times New Roman" w:cs="Times New Roman"/>
          <w:sz w:val="28"/>
          <w:szCs w:val="28"/>
        </w:rPr>
      </w:pPr>
    </w:p>
    <w:p w14:paraId="0BD4C1F8">
      <w:pPr>
        <w:pStyle w:val="7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целенаправленно выполнять действия по инструкции педагога; </w:t>
      </w:r>
    </w:p>
    <w:p w14:paraId="21FD67CA">
      <w:pPr>
        <w:pStyle w:val="7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пользоваться письменными принадлежностями;</w:t>
      </w:r>
    </w:p>
    <w:p w14:paraId="06CCFF6C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и сравнивать предметы по одному из указанных признаков: форма, величина, цвет;</w:t>
      </w:r>
    </w:p>
    <w:p w14:paraId="4423ED04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основные цвета; </w:t>
      </w:r>
    </w:p>
    <w:p w14:paraId="2B36B907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классифицировать геометрические фигуры; </w:t>
      </w:r>
    </w:p>
    <w:p w14:paraId="7F55018A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составлять предмет из частей; </w:t>
      </w:r>
    </w:p>
    <w:p w14:paraId="1DDA54B8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на ощупь величину предметов;</w:t>
      </w:r>
    </w:p>
    <w:p w14:paraId="679796AC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зрительно определять отличительные и общие признаки двух предметов;</w:t>
      </w:r>
    </w:p>
    <w:p w14:paraId="0B402275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речевые и неречевые звуки; </w:t>
      </w:r>
    </w:p>
    <w:p w14:paraId="40EE8A06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ориентироваться на плоскости листа бумаги и на собственном теле; </w:t>
      </w:r>
    </w:p>
    <w:p w14:paraId="68EB4935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 части суток и определять порядок дней недели;</w:t>
      </w:r>
    </w:p>
    <w:p w14:paraId="583C7652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дорисовывать незаконченные изображения;</w:t>
      </w:r>
    </w:p>
    <w:p w14:paraId="0CC97014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запахи и вкусовые качества, называть их. </w:t>
      </w:r>
    </w:p>
    <w:p w14:paraId="721E0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E79A1">
      <w:pPr>
        <w:tabs>
          <w:tab w:val="left" w:pos="709"/>
        </w:tabs>
        <w:suppressAutoHyphens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  <w:t>Минимальный уровень:</w:t>
      </w:r>
    </w:p>
    <w:p w14:paraId="1E866571">
      <w:pPr>
        <w:suppressAutoHyphens/>
        <w:jc w:val="both"/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  <w:t>Ученики должны знать:</w:t>
      </w:r>
    </w:p>
    <w:p w14:paraId="16EF5F10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7030A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  <w:t xml:space="preserve">графические изображения (символы) объектов и действий; </w:t>
      </w:r>
    </w:p>
    <w:p w14:paraId="066875ED">
      <w:pPr>
        <w:pStyle w:val="7"/>
        <w:spacing w:after="0" w:line="240" w:lineRule="auto"/>
        <w:ind w:left="787"/>
        <w:jc w:val="both"/>
        <w:rPr>
          <w:rFonts w:ascii="Times New Roman" w:hAnsi="Times New Roman" w:cs="Times New Roman"/>
          <w:sz w:val="28"/>
          <w:szCs w:val="28"/>
        </w:rPr>
      </w:pPr>
    </w:p>
    <w:p w14:paraId="65BF93D9">
      <w:pPr>
        <w:spacing w:after="0" w:line="240" w:lineRule="auto"/>
        <w:ind w:left="4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14:paraId="511CB203">
      <w:pPr>
        <w:spacing w:after="0" w:line="240" w:lineRule="auto"/>
        <w:ind w:left="427"/>
        <w:jc w:val="both"/>
        <w:rPr>
          <w:rFonts w:ascii="Times New Roman" w:hAnsi="Times New Roman" w:cs="Times New Roman"/>
          <w:sz w:val="28"/>
          <w:szCs w:val="28"/>
        </w:rPr>
      </w:pPr>
    </w:p>
    <w:p w14:paraId="54F7BF14">
      <w:pPr>
        <w:pStyle w:val="7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выполнять действия по инструкции педагога; </w:t>
      </w:r>
    </w:p>
    <w:p w14:paraId="28618579">
      <w:pPr>
        <w:pStyle w:val="7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пользоваться письменными принадлежностями;</w:t>
      </w:r>
    </w:p>
    <w:p w14:paraId="16DE5840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основные цвета; </w:t>
      </w:r>
    </w:p>
    <w:p w14:paraId="60E123FF">
      <w:pPr>
        <w:pStyle w:val="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составлять предмет из частей; </w:t>
      </w:r>
    </w:p>
    <w:p w14:paraId="0362C2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A10E2F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14:paraId="49331A74">
      <w:pPr>
        <w:suppressAutoHyphens/>
        <w:spacing w:after="0"/>
        <w:jc w:val="both"/>
        <w:rPr>
          <w:rFonts w:ascii="Times New Roman" w:hAnsi="Times New Roman" w:eastAsia="SimSu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</w:t>
      </w:r>
      <w:r>
        <w:rPr>
          <w:rFonts w:ascii="Times New Roman" w:hAnsi="Times New Roman" w:eastAsia="SimSun" w:cs="Times New Roman"/>
          <w:sz w:val="28"/>
          <w:szCs w:val="28"/>
          <w:lang w:eastAsia="ar-SA"/>
        </w:rPr>
        <w:t xml:space="preserve">    </w:t>
      </w:r>
    </w:p>
    <w:p w14:paraId="1D81F100">
      <w:pPr>
        <w:suppressAutoHyphens/>
        <w:spacing w:after="0"/>
        <w:jc w:val="both"/>
        <w:rPr>
          <w:rFonts w:ascii="Times New Roman" w:hAnsi="Times New Roman" w:eastAsia="SimSun" w:cs="Times New Roman"/>
          <w:sz w:val="28"/>
          <w:szCs w:val="28"/>
          <w:lang w:eastAsia="ar-SA"/>
        </w:rPr>
      </w:pPr>
    </w:p>
    <w:tbl>
      <w:tblPr>
        <w:tblStyle w:val="3"/>
        <w:tblW w:w="10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6229"/>
        <w:gridCol w:w="2050"/>
        <w:gridCol w:w="1330"/>
      </w:tblGrid>
      <w:tr w14:paraId="19748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6CF341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DFB4C6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Уровни освоения (выполнения) действий/операций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42A144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критерии</w:t>
            </w:r>
          </w:p>
        </w:tc>
      </w:tr>
      <w:tr w14:paraId="107B8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74D3B5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489AB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Пассивное участие/соучастие</w:t>
            </w:r>
          </w:p>
          <w:p w14:paraId="1AD5AB23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действие выполняется взрослым (ребёнок позволяет что-нибудь сделать с ним)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B6094F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14:paraId="39C24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8EBA8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09861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 xml:space="preserve">Активное участие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– действие выполняется ребёнком:</w:t>
            </w:r>
          </w:p>
          <w:p w14:paraId="6EE448FF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со значительной помощью взрослого</w:t>
            </w:r>
          </w:p>
          <w:p w14:paraId="77934EAF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с частичной помощью взрослого</w:t>
            </w:r>
          </w:p>
          <w:p w14:paraId="733D01FD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по последовательной инструкции (изображения или вербально)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56DC2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</w:p>
          <w:p w14:paraId="2B473357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дд</w:t>
            </w:r>
          </w:p>
          <w:p w14:paraId="07A3F9C2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</w:t>
            </w:r>
          </w:p>
          <w:p w14:paraId="20F76ED7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дн</w:t>
            </w:r>
          </w:p>
        </w:tc>
      </w:tr>
      <w:tr w14:paraId="2E4F6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23F1A">
            <w:pPr>
              <w:spacing w:after="0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4DE8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по подражанию или по образцу</w:t>
            </w:r>
          </w:p>
          <w:p w14:paraId="2B3901F5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 с ошибками</w:t>
            </w:r>
          </w:p>
          <w:p w14:paraId="6DA9D6A6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E35C51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до</w:t>
            </w:r>
          </w:p>
          <w:p w14:paraId="69BFB2E5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сш</w:t>
            </w:r>
          </w:p>
          <w:p w14:paraId="790779A5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с</w:t>
            </w:r>
          </w:p>
        </w:tc>
      </w:tr>
      <w:tr w14:paraId="48A2E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380" w:type="dxa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59C45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85AAB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  <w:t>Сформированность представлений</w:t>
            </w:r>
          </w:p>
        </w:tc>
      </w:tr>
      <w:tr w14:paraId="66AD7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E7EAE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5B1AD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1.представление отсутствует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CB67D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</w:t>
            </w:r>
          </w:p>
        </w:tc>
      </w:tr>
      <w:tr w14:paraId="4183F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BAFDB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F23B4F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2.не выявить наличие представлений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267B1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?</w:t>
            </w:r>
          </w:p>
        </w:tc>
      </w:tr>
      <w:tr w14:paraId="475F1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1D11E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1B2F18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3.представление на уровне:</w:t>
            </w:r>
          </w:p>
          <w:p w14:paraId="0A76EAA3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использования по прямой подсказке</w:t>
            </w:r>
          </w:p>
          <w:p w14:paraId="577C3F5B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использования с косвенной подсказкой (изображение)</w:t>
            </w:r>
          </w:p>
          <w:p w14:paraId="68A11D71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самостоятельного использования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94BD63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</w:p>
          <w:p w14:paraId="7E32C5E4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пп</w:t>
            </w:r>
          </w:p>
          <w:p w14:paraId="4EC3BCAA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</w:t>
            </w:r>
          </w:p>
          <w:p w14:paraId="5EBA17A9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+</w:t>
            </w:r>
          </w:p>
        </w:tc>
      </w:tr>
    </w:tbl>
    <w:p w14:paraId="569BC71E">
      <w:pPr>
        <w:pStyle w:val="7"/>
        <w:ind w:left="8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5B8F6">
      <w:pPr>
        <w:tabs>
          <w:tab w:val="left" w:pos="709"/>
        </w:tabs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чебно-методическое и материально-техническое обеспечение.</w:t>
      </w:r>
    </w:p>
    <w:p w14:paraId="5B596994">
      <w:pPr>
        <w:pStyle w:val="7"/>
        <w:ind w:left="8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Функционально-ориентированные игрушки и пособия (строительные конструкторы, раскладные пирамидки, плоские и объёмные геометрические фигуры, геометрическое лото, логические кубики, пазлы, машинка с эмоциями и т.д.); спортивные пособия и предметы (мячи разной величины: массажные и гладкие, кольцебросы, шнуровки); арсенал для техники АРТ-терапии (куклы, сюжетные картинки, журналы, вырезки, альбомные листы формата А 1, А 2, А 3, А 4, А 5, краски, гуашь, цветная бумага, кисти, баночки для воды, пластилин, восковые карандаши); игрушки разных материалов и размеров (пластмассовые, металлические, мягкие, картон и т.д.) ; записи для релаксации и рисования: звуки природы, цветотерапия, инструментальная музыка, детские песни и т.д.</w:t>
      </w:r>
    </w:p>
    <w:p w14:paraId="2AA5E937">
      <w:pPr>
        <w:pStyle w:val="7"/>
        <w:ind w:left="8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3CF31">
      <w:pPr>
        <w:suppressAutoHyphens/>
        <w:spacing w:after="0" w:line="36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Список методической литературы:</w:t>
      </w:r>
    </w:p>
    <w:p w14:paraId="0FD21298">
      <w:pPr>
        <w:pStyle w:val="7"/>
        <w:ind w:left="8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F0B91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«Развитие психомоторики и сенсорных процессов в  специальных коррекционных общеобразовательных учреждений VIII вида», под редакцией Э.Ю. Удаловой, Л.А. Метиевой.  </w:t>
      </w:r>
    </w:p>
    <w:p w14:paraId="5B4666BF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Агафонова И. "Рисую и читаю, учусь и играю". - СПб, "Светлячок" 1998 г.  </w:t>
      </w:r>
    </w:p>
    <w:p w14:paraId="6911698B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Забрамная С. Д. "От диагностики к развитию". - М: Новая школа, 1998.  </w:t>
      </w:r>
    </w:p>
    <w:p w14:paraId="7C7ACFDE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методика психомоторной коррекции // Под ред. А. В. Семенович, 1998 г.  </w:t>
      </w:r>
    </w:p>
    <w:p w14:paraId="044374B4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Кряжева Н. Л. "Мир детских эмоций". - Ярославль: "Академия развития", 2001.</w:t>
      </w:r>
    </w:p>
    <w:p w14:paraId="3EDCC7BE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Сенсорное воспитание детей с отклонениями в развитии, сборник игр и игровых упражнений. Л.А. Метиеева, Э.Я. Удалова. -М.: «Книголюб», 2007. </w:t>
      </w:r>
    </w:p>
    <w:p w14:paraId="771A0037">
      <w:pPr>
        <w:pStyle w:val="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Чистякова М. И. "Психогимнастика". -М.: Просвещение, 1990  </w:t>
      </w:r>
    </w:p>
    <w:p w14:paraId="6A4C013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4DD6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4431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46269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9292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A910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5097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A876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B380C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F91F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1302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«Волгоградская школа – интернат №2»</w:t>
      </w:r>
    </w:p>
    <w:p w14:paraId="77C1DFC6">
      <w:pPr>
        <w:jc w:val="center"/>
        <w:rPr>
          <w:b/>
          <w:sz w:val="24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79754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509C0A7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 Довгаль)</w:t>
            </w:r>
          </w:p>
          <w:p w14:paraId="53501EE3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14:paraId="214B15E7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оот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>г. № 1</w:t>
            </w:r>
          </w:p>
          <w:p w14:paraId="0E687F68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</w:p>
          <w:p w14:paraId="0D77E862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 w:type="textWrapping"/>
            </w:r>
            <w:r>
              <w:t xml:space="preserve">протокол </w:t>
            </w:r>
            <w:r>
              <w:br w:type="textWrapping"/>
            </w: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>. № 1</w:t>
            </w:r>
          </w:p>
        </w:tc>
        <w:tc>
          <w:tcPr>
            <w:tcW w:w="3260" w:type="dxa"/>
            <w:shd w:val="clear" w:color="auto" w:fill="auto"/>
          </w:tcPr>
          <w:p w14:paraId="605E6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  <w:p w14:paraId="65985B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551D29AE">
            <w:pPr>
              <w:pStyle w:val="4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14:paraId="17EAC219">
            <w:pPr>
              <w:pStyle w:val="4"/>
              <w:tabs>
                <w:tab w:val="left" w:pos="0"/>
                <w:tab w:val="left" w:pos="6237"/>
              </w:tabs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>г. № 312</w:t>
            </w:r>
          </w:p>
          <w:p w14:paraId="25A492BA">
            <w:pPr>
              <w:pStyle w:val="4"/>
              <w:tabs>
                <w:tab w:val="left" w:pos="0"/>
                <w:tab w:val="left" w:pos="6237"/>
              </w:tabs>
            </w:pPr>
          </w:p>
        </w:tc>
      </w:tr>
    </w:tbl>
    <w:p w14:paraId="6F6B7BB5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79C1309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20946B0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60E59C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0368519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7571DA3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sz w:val="36"/>
          <w:szCs w:val="36"/>
          <w:lang w:val="ru-RU"/>
        </w:rPr>
        <w:t>«Р</w:t>
      </w:r>
      <w:r>
        <w:rPr>
          <w:rFonts w:ascii="Times New Roman" w:hAnsi="Times New Roman" w:cs="Times New Roman"/>
          <w:b/>
          <w:sz w:val="36"/>
          <w:szCs w:val="36"/>
        </w:rPr>
        <w:t>азвити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 xml:space="preserve"> психомоторики и сенсорных процессов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>»</w:t>
      </w: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14:paraId="322FC2F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12 «Б»класс (вариант 2)</w:t>
      </w:r>
    </w:p>
    <w:p w14:paraId="73DAB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на 202</w:t>
      </w:r>
      <w:r>
        <w:rPr>
          <w:rFonts w:hint="default" w:ascii="Times New Roman" w:hAnsi="Times New Roman" w:cs="Times New Roman"/>
          <w:b/>
          <w:sz w:val="32"/>
          <w:szCs w:val="32"/>
          <w:lang w:val="en-US" w:eastAsia="ru-RU"/>
        </w:rPr>
        <w:t>5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-202</w:t>
      </w:r>
      <w:r>
        <w:rPr>
          <w:rFonts w:hint="default" w:ascii="Times New Roman" w:hAnsi="Times New Roman" w:cs="Times New Roman"/>
          <w:b/>
          <w:sz w:val="32"/>
          <w:szCs w:val="32"/>
          <w:lang w:val="en-US" w:eastAsia="ru-RU"/>
        </w:rPr>
        <w:t>6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14:paraId="79E2405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3AC89F">
      <w:pPr>
        <w:rPr>
          <w:rFonts w:ascii="Times New Roman" w:hAnsi="Times New Roman" w:cs="Times New Roman"/>
          <w:sz w:val="28"/>
        </w:rPr>
      </w:pPr>
    </w:p>
    <w:p w14:paraId="21B28C85">
      <w:pPr>
        <w:rPr>
          <w:rFonts w:ascii="Times New Roman" w:hAnsi="Times New Roman" w:eastAsia="Times New Roman" w:cs="Times New Roman"/>
          <w:sz w:val="32"/>
        </w:rPr>
      </w:pPr>
    </w:p>
    <w:p w14:paraId="64CCA19B">
      <w:pPr>
        <w:rPr>
          <w:rFonts w:ascii="Times New Roman" w:hAnsi="Times New Roman" w:eastAsia="Times New Roman" w:cs="Times New Roman"/>
          <w:sz w:val="32"/>
        </w:rPr>
      </w:pPr>
    </w:p>
    <w:p w14:paraId="2EC7F286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32"/>
        </w:rPr>
        <w:tab/>
      </w:r>
      <w:r>
        <w:rPr>
          <w:rFonts w:ascii="Times New Roman" w:hAnsi="Times New Roman" w:eastAsia="Times New Roman" w:cs="Times New Roman"/>
          <w:sz w:val="32"/>
        </w:rPr>
        <w:t xml:space="preserve">                                      </w:t>
      </w:r>
      <w:r>
        <w:rPr>
          <w:rFonts w:ascii="Times New Roman" w:hAnsi="Times New Roman" w:cs="Times New Roman"/>
          <w:sz w:val="28"/>
        </w:rPr>
        <w:t>Разработала: учитель</w:t>
      </w:r>
    </w:p>
    <w:p w14:paraId="193CE1AE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sz w:val="28"/>
          <w:szCs w:val="28"/>
        </w:rPr>
        <w:t xml:space="preserve"> Ольга Владимировна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</w:p>
    <w:p w14:paraId="4195F11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861F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D9E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8C7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E125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49C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54B3A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развитию психомоторики и сенсорных процессов  </w:t>
      </w:r>
    </w:p>
    <w:p w14:paraId="1831FC8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 «Б»класс (вариант 2)</w:t>
      </w:r>
    </w:p>
    <w:tbl>
      <w:tblPr>
        <w:tblStyle w:val="5"/>
        <w:tblW w:w="0" w:type="auto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678"/>
        <w:gridCol w:w="1237"/>
        <w:gridCol w:w="1598"/>
        <w:gridCol w:w="1950"/>
      </w:tblGrid>
      <w:tr w14:paraId="1D517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8C5FD30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№ п/п</w:t>
            </w:r>
          </w:p>
          <w:p w14:paraId="18A516F5">
            <w:pPr>
              <w:pStyle w:val="7"/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49CCB8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Название раздела,</w:t>
            </w:r>
          </w:p>
          <w:p w14:paraId="38E3426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тематика занятий</w:t>
            </w:r>
          </w:p>
          <w:p w14:paraId="63EE651F">
            <w:pPr>
              <w:pStyle w:val="7"/>
              <w:spacing w:after="0" w:line="240" w:lineRule="auto"/>
              <w:ind w:left="0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</w:tcPr>
          <w:p w14:paraId="5E3E09A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Количество занятий</w:t>
            </w:r>
          </w:p>
          <w:p w14:paraId="6A880D8C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</w:tcPr>
          <w:p w14:paraId="51DFBAE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Дата проведения </w:t>
            </w:r>
          </w:p>
        </w:tc>
        <w:tc>
          <w:tcPr>
            <w:tcW w:w="1950" w:type="dxa"/>
          </w:tcPr>
          <w:p w14:paraId="7F36B9E1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Примечание</w:t>
            </w:r>
          </w:p>
        </w:tc>
      </w:tr>
      <w:tr w14:paraId="284BF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03B951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14:paraId="565277D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Обследование зрительного восприятия.</w:t>
            </w:r>
            <w:r>
              <w:rPr>
                <w:rFonts w:eastAsia="Times New Roman"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ar-SA"/>
              </w:rPr>
              <w:t>Основные цвета.</w:t>
            </w:r>
          </w:p>
        </w:tc>
        <w:tc>
          <w:tcPr>
            <w:tcW w:w="1237" w:type="dxa"/>
          </w:tcPr>
          <w:p w14:paraId="1E34B798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79A2FFA6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.09.25</w:t>
            </w:r>
          </w:p>
        </w:tc>
        <w:tc>
          <w:tcPr>
            <w:tcW w:w="1950" w:type="dxa"/>
          </w:tcPr>
          <w:p w14:paraId="6779985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AA0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318E975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14:paraId="1ECF62C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Обследование слухового восприятия.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Знакомство со звуковыми раздражителями.</w:t>
            </w:r>
          </w:p>
        </w:tc>
        <w:tc>
          <w:tcPr>
            <w:tcW w:w="1237" w:type="dxa"/>
          </w:tcPr>
          <w:p w14:paraId="2974EA91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79C93AA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</w:tcPr>
          <w:p w14:paraId="29F042E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ECD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</w:tcPr>
          <w:p w14:paraId="026E3A46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моторики, графомоторных навыков</w:t>
            </w:r>
          </w:p>
        </w:tc>
      </w:tr>
      <w:tr w14:paraId="6F2C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1B08878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</w:tcPr>
          <w:p w14:paraId="59BF81D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Игры с мячами. Подбрасывание мяча вверх, удары мяча об пол, кидание мяча друг другу</w:t>
            </w:r>
          </w:p>
        </w:tc>
        <w:tc>
          <w:tcPr>
            <w:tcW w:w="1237" w:type="dxa"/>
          </w:tcPr>
          <w:p w14:paraId="1CB6C28A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  <w:p w14:paraId="03C009AB">
            <w:pPr>
              <w:pStyle w:val="7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1451B981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</w:tcPr>
          <w:p w14:paraId="0AD9C25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76A2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F51AA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</w:tcPr>
          <w:p w14:paraId="3183A808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Игры с воздушными шариками</w:t>
            </w:r>
          </w:p>
        </w:tc>
        <w:tc>
          <w:tcPr>
            <w:tcW w:w="1237" w:type="dxa"/>
          </w:tcPr>
          <w:p w14:paraId="02E86FE5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3A3FD6F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</w:tcPr>
          <w:p w14:paraId="66F7CE7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3F8D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29ACAD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</w:tcPr>
          <w:p w14:paraId="2B3E465C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Развитие мелкой моторики пальцев и руки колючим массажным мячиком</w:t>
            </w:r>
          </w:p>
        </w:tc>
        <w:tc>
          <w:tcPr>
            <w:tcW w:w="1237" w:type="dxa"/>
          </w:tcPr>
          <w:p w14:paraId="0846E591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B1C70C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950" w:type="dxa"/>
          </w:tcPr>
          <w:p w14:paraId="5AC41BB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B49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AB05EF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</w:tcPr>
          <w:p w14:paraId="46E1DC6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Обводка по трафарету ( внутреннему и внешнему) ,  штриховка</w:t>
            </w:r>
          </w:p>
        </w:tc>
        <w:tc>
          <w:tcPr>
            <w:tcW w:w="1237" w:type="dxa"/>
          </w:tcPr>
          <w:p w14:paraId="3279805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277DA4D2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</w:tcPr>
          <w:p w14:paraId="30110E8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266C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00368B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</w:tcPr>
          <w:p w14:paraId="02A3751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Развитие координации движений руки и глаза (завязывание, нанизывание)</w:t>
            </w:r>
          </w:p>
        </w:tc>
        <w:tc>
          <w:tcPr>
            <w:tcW w:w="1237" w:type="dxa"/>
          </w:tcPr>
          <w:p w14:paraId="56223D93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285EE6BD">
            <w:pP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</w:tcPr>
          <w:p w14:paraId="734DC85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D9C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F935A5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</w:tcPr>
          <w:p w14:paraId="6C199F2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Застегивание и расстегивание пуговиц, молний, кнопок, липучек, крючков</w:t>
            </w:r>
          </w:p>
        </w:tc>
        <w:tc>
          <w:tcPr>
            <w:tcW w:w="1237" w:type="dxa"/>
          </w:tcPr>
          <w:p w14:paraId="56EE94C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040A54C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</w:tcPr>
          <w:p w14:paraId="7A0F660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987F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BDF4EAF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</w:tcPr>
          <w:p w14:paraId="23F8441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Работа в технике «рваной аппликации»</w:t>
            </w:r>
          </w:p>
        </w:tc>
        <w:tc>
          <w:tcPr>
            <w:tcW w:w="1237" w:type="dxa"/>
          </w:tcPr>
          <w:p w14:paraId="0493FB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5EEC6C3B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</w:tcPr>
          <w:p w14:paraId="618F2FB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5055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4C7ED66E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Тактильно-двигательное восприятие</w:t>
            </w:r>
          </w:p>
        </w:tc>
        <w:tc>
          <w:tcPr>
            <w:tcW w:w="3548" w:type="dxa"/>
            <w:gridSpan w:val="2"/>
            <w:vAlign w:val="top"/>
          </w:tcPr>
          <w:p w14:paraId="39DE8514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0FA5C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44301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</w:tcPr>
          <w:p w14:paraId="126C620C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Определение на ощупь плоскостных фигур и предметов  </w:t>
            </w:r>
          </w:p>
        </w:tc>
        <w:tc>
          <w:tcPr>
            <w:tcW w:w="1237" w:type="dxa"/>
          </w:tcPr>
          <w:p w14:paraId="1EE8E1F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251C5A7B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</w:tcPr>
          <w:p w14:paraId="41F6775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</w:p>
        </w:tc>
      </w:tr>
      <w:tr w14:paraId="7278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044CF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</w:tcPr>
          <w:p w14:paraId="0E7A841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Работа с пластилином</w:t>
            </w:r>
          </w:p>
        </w:tc>
        <w:tc>
          <w:tcPr>
            <w:tcW w:w="1237" w:type="dxa"/>
          </w:tcPr>
          <w:p w14:paraId="41A25DA3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7552C70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25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</w:tcPr>
          <w:p w14:paraId="1E0520F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043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549ABFBB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Кинестетическое и кинетическое развитие</w:t>
            </w:r>
          </w:p>
        </w:tc>
        <w:tc>
          <w:tcPr>
            <w:tcW w:w="3548" w:type="dxa"/>
            <w:gridSpan w:val="2"/>
            <w:vAlign w:val="top"/>
          </w:tcPr>
          <w:p w14:paraId="4463840C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7ED3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04267B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</w:tcPr>
          <w:p w14:paraId="7675674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Движения и позы верхних и нижних конечностей (сенсорная тропа для ног, «акробаты», имитация ветра)</w:t>
            </w:r>
          </w:p>
        </w:tc>
        <w:tc>
          <w:tcPr>
            <w:tcW w:w="1237" w:type="dxa"/>
          </w:tcPr>
          <w:p w14:paraId="46A061E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0585AE56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950" w:type="dxa"/>
          </w:tcPr>
          <w:p w14:paraId="421CD77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713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8DD8EA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</w:tcPr>
          <w:p w14:paraId="448F853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Выразительность движений. Имитация движений (оркестр, повадки зверей)</w:t>
            </w:r>
          </w:p>
        </w:tc>
        <w:tc>
          <w:tcPr>
            <w:tcW w:w="1237" w:type="dxa"/>
          </w:tcPr>
          <w:p w14:paraId="5728505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39A1D4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</w:tcPr>
          <w:p w14:paraId="4718A79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082C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97C290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</w:tcPr>
          <w:p w14:paraId="2234FE1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Упражнения на расслабление, снятие мышечных зажимов</w:t>
            </w:r>
          </w:p>
        </w:tc>
        <w:tc>
          <w:tcPr>
            <w:tcW w:w="1237" w:type="dxa"/>
          </w:tcPr>
          <w:p w14:paraId="68CB3559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7C7FD0CE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</w:tcPr>
          <w:p w14:paraId="550AED8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1CFD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0265B7DC">
            <w:pPr>
              <w:pStyle w:val="7"/>
              <w:spacing w:after="0" w:line="240" w:lineRule="auto"/>
              <w:ind w:left="720" w:leftChars="0"/>
              <w:jc w:val="both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 xml:space="preserve">Восприятие формы, величины, цвета, конструирование предметов </w:t>
            </w:r>
          </w:p>
        </w:tc>
        <w:tc>
          <w:tcPr>
            <w:tcW w:w="3548" w:type="dxa"/>
            <w:gridSpan w:val="2"/>
            <w:vAlign w:val="top"/>
          </w:tcPr>
          <w:p w14:paraId="30BD5AD9">
            <w:pPr>
              <w:pStyle w:val="7"/>
              <w:spacing w:after="0" w:line="240" w:lineRule="auto"/>
              <w:ind w:left="720" w:leftChars="0"/>
              <w:jc w:val="both"/>
            </w:pPr>
          </w:p>
        </w:tc>
      </w:tr>
      <w:tr w14:paraId="0388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93D84C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</w:tcPr>
          <w:p w14:paraId="31F7248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Группировка предметов и их изображений по форме (круглые, квадратные, прямоугольные, треугольные)</w:t>
            </w:r>
          </w:p>
        </w:tc>
        <w:tc>
          <w:tcPr>
            <w:tcW w:w="1237" w:type="dxa"/>
          </w:tcPr>
          <w:p w14:paraId="0BEDA59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573FD35E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</w:tcPr>
          <w:p w14:paraId="59258BB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712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AF371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</w:tcPr>
          <w:p w14:paraId="77AD7994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Моделирование геометрических фигур из составляющих частей по образцу</w:t>
            </w:r>
          </w:p>
        </w:tc>
        <w:tc>
          <w:tcPr>
            <w:tcW w:w="1237" w:type="dxa"/>
          </w:tcPr>
          <w:p w14:paraId="3CD514C3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0B67E789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</w:tcPr>
          <w:p w14:paraId="0C337A7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4B18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92D68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</w:tcPr>
          <w:p w14:paraId="2175BCF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Различение и обозначение основных цветов</w:t>
            </w:r>
          </w:p>
        </w:tc>
        <w:tc>
          <w:tcPr>
            <w:tcW w:w="1237" w:type="dxa"/>
          </w:tcPr>
          <w:p w14:paraId="7434CC72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2BEF074B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</w:tcPr>
          <w:p w14:paraId="68CE2CC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F9F6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4AA235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</w:tcPr>
          <w:p w14:paraId="7EE069C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Составление целого из частей (2-3 детали) на разрезном наглядном материале</w:t>
            </w:r>
          </w:p>
        </w:tc>
        <w:tc>
          <w:tcPr>
            <w:tcW w:w="1237" w:type="dxa"/>
          </w:tcPr>
          <w:p w14:paraId="5AFE837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5E9790B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</w:tcPr>
          <w:p w14:paraId="7959509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68276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4A095205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слухового восприятия</w:t>
            </w:r>
          </w:p>
        </w:tc>
        <w:tc>
          <w:tcPr>
            <w:tcW w:w="3548" w:type="dxa"/>
            <w:gridSpan w:val="2"/>
            <w:vAlign w:val="top"/>
          </w:tcPr>
          <w:p w14:paraId="3C5EF1E7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3D9E7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54B75E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</w:tcPr>
          <w:p w14:paraId="05EFB6F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Нахождение отличительных и общих признаков 2-3х предметов. «Сравни предметы»</w:t>
            </w:r>
          </w:p>
        </w:tc>
        <w:tc>
          <w:tcPr>
            <w:tcW w:w="1237" w:type="dxa"/>
          </w:tcPr>
          <w:p w14:paraId="0F1D55D9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3EBF320F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</w:tcPr>
          <w:p w14:paraId="4EF12D2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5023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7CC2F8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</w:tcPr>
          <w:p w14:paraId="4391017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«Какой детали не хватает»</w:t>
            </w:r>
          </w:p>
        </w:tc>
        <w:tc>
          <w:tcPr>
            <w:tcW w:w="1237" w:type="dxa"/>
          </w:tcPr>
          <w:p w14:paraId="2C5DB85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09553C6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</w:tcPr>
          <w:p w14:paraId="7C246F6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544F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86D30D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</w:tcPr>
          <w:p w14:paraId="0CB4AF0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«Что изменилось» ( 3-4 предмета)</w:t>
            </w:r>
          </w:p>
        </w:tc>
        <w:tc>
          <w:tcPr>
            <w:tcW w:w="1237" w:type="dxa"/>
          </w:tcPr>
          <w:p w14:paraId="2368FAD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A9ECA0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</w:tcPr>
          <w:p w14:paraId="216BE64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33DF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0CE2CB90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особых свойств предметов</w:t>
            </w:r>
          </w:p>
        </w:tc>
        <w:tc>
          <w:tcPr>
            <w:tcW w:w="3548" w:type="dxa"/>
            <w:gridSpan w:val="2"/>
            <w:vAlign w:val="top"/>
          </w:tcPr>
          <w:p w14:paraId="7A34CE3C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7E5EF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65F813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</w:tcPr>
          <w:p w14:paraId="19DF486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«Съедобное-несъедобное»</w:t>
            </w:r>
          </w:p>
        </w:tc>
        <w:tc>
          <w:tcPr>
            <w:tcW w:w="1237" w:type="dxa"/>
          </w:tcPr>
          <w:p w14:paraId="7100A71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1ADACB5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</w:tcPr>
          <w:p w14:paraId="1F28BABF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60EAF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0555F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</w:tcPr>
          <w:p w14:paraId="3B6F6B5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Упражнения на сравнение различных предметов по тяжести </w:t>
            </w:r>
          </w:p>
        </w:tc>
        <w:tc>
          <w:tcPr>
            <w:tcW w:w="1237" w:type="dxa"/>
          </w:tcPr>
          <w:p w14:paraId="643C2DC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1B8620B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</w:tcPr>
          <w:p w14:paraId="16696A4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55E6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311DC20C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слуховой памяти</w:t>
            </w:r>
          </w:p>
        </w:tc>
        <w:tc>
          <w:tcPr>
            <w:tcW w:w="3548" w:type="dxa"/>
            <w:gridSpan w:val="2"/>
            <w:vAlign w:val="top"/>
          </w:tcPr>
          <w:p w14:paraId="3754FB34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71278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310FC7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</w:tcPr>
          <w:p w14:paraId="520791E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Выделение и различение звуков окружающей среды (стон, звон, гудение, жужжание) </w:t>
            </w:r>
          </w:p>
        </w:tc>
        <w:tc>
          <w:tcPr>
            <w:tcW w:w="1237" w:type="dxa"/>
          </w:tcPr>
          <w:p w14:paraId="100042C2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1934675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</w:tcPr>
          <w:p w14:paraId="012468F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F27E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AB4DB98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</w:tcPr>
          <w:p w14:paraId="68C93E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Различение музыкальных звуков и звуков окружающей среды (шелест листьев, скрип снега, шум шин) </w:t>
            </w:r>
          </w:p>
        </w:tc>
        <w:tc>
          <w:tcPr>
            <w:tcW w:w="1237" w:type="dxa"/>
          </w:tcPr>
          <w:p w14:paraId="419C442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53063E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</w:tcPr>
          <w:p w14:paraId="514D2C6F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759A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A0F2EA5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</w:tcPr>
          <w:p w14:paraId="05070C0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Различение речевых и музыкальных звуков</w:t>
            </w:r>
          </w:p>
        </w:tc>
        <w:tc>
          <w:tcPr>
            <w:tcW w:w="1237" w:type="dxa"/>
          </w:tcPr>
          <w:p w14:paraId="7C09F634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1A7BD71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</w:tcPr>
          <w:p w14:paraId="1FEE4DD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589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328F7155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пространства</w:t>
            </w:r>
          </w:p>
        </w:tc>
        <w:tc>
          <w:tcPr>
            <w:tcW w:w="3548" w:type="dxa"/>
            <w:gridSpan w:val="2"/>
            <w:vAlign w:val="top"/>
          </w:tcPr>
          <w:p w14:paraId="1FA3BEB3">
            <w:pPr>
              <w:pStyle w:val="7"/>
              <w:spacing w:after="0" w:line="240" w:lineRule="auto"/>
              <w:ind w:left="0" w:leftChars="0"/>
              <w:jc w:val="center"/>
            </w:pPr>
          </w:p>
        </w:tc>
      </w:tr>
      <w:tr w14:paraId="6586D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EFCA1C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</w:tcPr>
          <w:p w14:paraId="3A583A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Ориентировка в схеме собственного тела (правая /левая/ рука, нога)  </w:t>
            </w:r>
          </w:p>
          <w:p w14:paraId="496943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</w:tcPr>
          <w:p w14:paraId="31D344BD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47D0D83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</w:tcPr>
          <w:p w14:paraId="1579D7B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2FC3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B7C97C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</w:tcPr>
          <w:p w14:paraId="2417D94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Движение в заданном направлении в пространстве (вперед, назад)</w:t>
            </w:r>
          </w:p>
        </w:tc>
        <w:tc>
          <w:tcPr>
            <w:tcW w:w="1237" w:type="dxa"/>
          </w:tcPr>
          <w:p w14:paraId="58C6ED2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5787BE42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</w:tcPr>
          <w:p w14:paraId="06C3698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A05B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C74B81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</w:tcPr>
          <w:p w14:paraId="461962F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Ориентировка в помещении (классная комната). Определение расположения предметов в помещении</w:t>
            </w:r>
          </w:p>
        </w:tc>
        <w:tc>
          <w:tcPr>
            <w:tcW w:w="1237" w:type="dxa"/>
          </w:tcPr>
          <w:p w14:paraId="6C55FE4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43233F21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</w:tcPr>
          <w:p w14:paraId="43C09564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020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4BF99D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</w:tcPr>
          <w:p w14:paraId="2938BF4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Ориентировка на листе бумаги (центр, верх, низ, правая /левая/ сторона</w:t>
            </w:r>
          </w:p>
          <w:p w14:paraId="3CE3F8F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</w:tcPr>
          <w:p w14:paraId="14E6D8EE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01FE130E">
            <w:pPr>
              <w:pStyle w:val="7"/>
              <w:spacing w:after="0" w:line="240" w:lineRule="auto"/>
              <w:ind w:left="0" w:leftChars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</w:tcPr>
          <w:p w14:paraId="502AC36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FA32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4" w:type="dxa"/>
            <w:gridSpan w:val="3"/>
            <w:vAlign w:val="top"/>
          </w:tcPr>
          <w:p w14:paraId="4FFEB53B">
            <w:pPr>
              <w:pStyle w:val="7"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времени</w:t>
            </w:r>
          </w:p>
        </w:tc>
        <w:tc>
          <w:tcPr>
            <w:tcW w:w="3548" w:type="dxa"/>
            <w:gridSpan w:val="2"/>
            <w:vAlign w:val="top"/>
          </w:tcPr>
          <w:p w14:paraId="0BC8FBAC">
            <w:pPr>
              <w:pStyle w:val="7"/>
              <w:spacing w:after="0" w:line="240" w:lineRule="auto"/>
              <w:ind w:left="0" w:leftChars="0"/>
              <w:jc w:val="center"/>
            </w:pPr>
            <w:bookmarkStart w:id="1" w:name="_GoBack"/>
            <w:bookmarkEnd w:id="1"/>
          </w:p>
        </w:tc>
      </w:tr>
      <w:tr w14:paraId="4C6B7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F6AB17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78" w:type="dxa"/>
          </w:tcPr>
          <w:p w14:paraId="38B4A88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Части суток (утро, день, вечер, ночь) </w:t>
            </w:r>
          </w:p>
        </w:tc>
        <w:tc>
          <w:tcPr>
            <w:tcW w:w="1237" w:type="dxa"/>
          </w:tcPr>
          <w:p w14:paraId="31C7DC6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7DC7BF01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</w:tcPr>
          <w:p w14:paraId="264DF3F8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607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F4A0AD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678" w:type="dxa"/>
          </w:tcPr>
          <w:p w14:paraId="7533A50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Понятия «сегодня», «завтра»,                            «вчера»</w:t>
            </w:r>
          </w:p>
        </w:tc>
        <w:tc>
          <w:tcPr>
            <w:tcW w:w="1237" w:type="dxa"/>
          </w:tcPr>
          <w:p w14:paraId="1D0C3D7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vAlign w:val="top"/>
          </w:tcPr>
          <w:p w14:paraId="755DF5D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950" w:type="dxa"/>
          </w:tcPr>
          <w:p w14:paraId="08AFAA0C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6D04A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709" w:type="dxa"/>
            <w:tcBorders>
              <w:bottom w:val="single" w:color="auto" w:sz="4" w:space="0"/>
            </w:tcBorders>
          </w:tcPr>
          <w:p w14:paraId="11E60AD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33</w:t>
            </w:r>
          </w:p>
          <w:p w14:paraId="7E3F2C7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78" w:type="dxa"/>
            <w:tcBorders>
              <w:bottom w:val="single" w:color="auto" w:sz="4" w:space="0"/>
            </w:tcBorders>
          </w:tcPr>
          <w:p w14:paraId="5D0FE74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Порядок дней недели.  Дидактическая игра «Веселая неделя»</w:t>
            </w:r>
          </w:p>
          <w:p w14:paraId="7363822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Диагностическое занятие (итоговое)</w:t>
            </w:r>
          </w:p>
        </w:tc>
        <w:tc>
          <w:tcPr>
            <w:tcW w:w="1237" w:type="dxa"/>
            <w:tcBorders>
              <w:bottom w:val="single" w:color="auto" w:sz="4" w:space="0"/>
            </w:tcBorders>
          </w:tcPr>
          <w:p w14:paraId="381C831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vAlign w:val="top"/>
          </w:tcPr>
          <w:p w14:paraId="071EF530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950" w:type="dxa"/>
            <w:tcBorders>
              <w:bottom w:val="single" w:color="auto" w:sz="4" w:space="0"/>
            </w:tcBorders>
          </w:tcPr>
          <w:p w14:paraId="6099E41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</w:tbl>
    <w:p w14:paraId="20FCBFC6">
      <w:pPr>
        <w:pStyle w:val="7"/>
        <w:ind w:left="854"/>
        <w:jc w:val="both"/>
        <w:rPr>
          <w:rFonts w:ascii="Times New Roman" w:hAnsi="Times New Roman" w:cs="Times New Roman"/>
          <w:sz w:val="28"/>
          <w:szCs w:val="28"/>
        </w:rPr>
      </w:pPr>
    </w:p>
    <w:p w14:paraId="6638DB73">
      <w:pPr>
        <w:spacing w:after="0" w:line="240" w:lineRule="auto"/>
      </w:pPr>
    </w:p>
    <w:p w14:paraId="03513A1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font369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2">
    <w:nsid w:val="0000000F"/>
    <w:multiLevelType w:val="multilevel"/>
    <w:tmpl w:val="0000000F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07324619"/>
    <w:multiLevelType w:val="multilevel"/>
    <w:tmpl w:val="0732461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F32C3"/>
    <w:multiLevelType w:val="multilevel"/>
    <w:tmpl w:val="0A9F32C3"/>
    <w:lvl w:ilvl="0" w:tentative="0">
      <w:start w:val="1"/>
      <w:numFmt w:val="bullet"/>
      <w:lvlText w:val=""/>
      <w:lvlJc w:val="left"/>
      <w:pPr>
        <w:ind w:left="158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30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2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4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6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8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0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2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42" w:hanging="360"/>
      </w:pPr>
      <w:rPr>
        <w:rFonts w:hint="default" w:ascii="Wingdings" w:hAnsi="Wingdings"/>
      </w:rPr>
    </w:lvl>
  </w:abstractNum>
  <w:abstractNum w:abstractNumId="5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F273360"/>
    <w:multiLevelType w:val="multilevel"/>
    <w:tmpl w:val="2F273360"/>
    <w:lvl w:ilvl="0" w:tentative="0">
      <w:start w:val="1"/>
      <w:numFmt w:val="decimal"/>
      <w:lvlText w:val="%1."/>
      <w:lvlJc w:val="left"/>
      <w:pPr>
        <w:ind w:left="1214" w:hanging="360"/>
      </w:pPr>
    </w:lvl>
    <w:lvl w:ilvl="1" w:tentative="0">
      <w:start w:val="1"/>
      <w:numFmt w:val="lowerLetter"/>
      <w:lvlText w:val="%2."/>
      <w:lvlJc w:val="left"/>
      <w:pPr>
        <w:ind w:left="1934" w:hanging="360"/>
      </w:pPr>
    </w:lvl>
    <w:lvl w:ilvl="2" w:tentative="0">
      <w:start w:val="1"/>
      <w:numFmt w:val="lowerRoman"/>
      <w:lvlText w:val="%3."/>
      <w:lvlJc w:val="right"/>
      <w:pPr>
        <w:ind w:left="2654" w:hanging="180"/>
      </w:pPr>
    </w:lvl>
    <w:lvl w:ilvl="3" w:tentative="0">
      <w:start w:val="1"/>
      <w:numFmt w:val="decimal"/>
      <w:lvlText w:val="%4."/>
      <w:lvlJc w:val="left"/>
      <w:pPr>
        <w:ind w:left="3374" w:hanging="360"/>
      </w:pPr>
    </w:lvl>
    <w:lvl w:ilvl="4" w:tentative="0">
      <w:start w:val="1"/>
      <w:numFmt w:val="lowerLetter"/>
      <w:lvlText w:val="%5."/>
      <w:lvlJc w:val="left"/>
      <w:pPr>
        <w:ind w:left="4094" w:hanging="360"/>
      </w:pPr>
    </w:lvl>
    <w:lvl w:ilvl="5" w:tentative="0">
      <w:start w:val="1"/>
      <w:numFmt w:val="lowerRoman"/>
      <w:lvlText w:val="%6."/>
      <w:lvlJc w:val="right"/>
      <w:pPr>
        <w:ind w:left="4814" w:hanging="180"/>
      </w:pPr>
    </w:lvl>
    <w:lvl w:ilvl="6" w:tentative="0">
      <w:start w:val="1"/>
      <w:numFmt w:val="decimal"/>
      <w:lvlText w:val="%7."/>
      <w:lvlJc w:val="left"/>
      <w:pPr>
        <w:ind w:left="5534" w:hanging="360"/>
      </w:pPr>
    </w:lvl>
    <w:lvl w:ilvl="7" w:tentative="0">
      <w:start w:val="1"/>
      <w:numFmt w:val="lowerLetter"/>
      <w:lvlText w:val="%8."/>
      <w:lvlJc w:val="left"/>
      <w:pPr>
        <w:ind w:left="6254" w:hanging="360"/>
      </w:pPr>
    </w:lvl>
    <w:lvl w:ilvl="8" w:tentative="0">
      <w:start w:val="1"/>
      <w:numFmt w:val="lowerRoman"/>
      <w:lvlText w:val="%9."/>
      <w:lvlJc w:val="right"/>
      <w:pPr>
        <w:ind w:left="6974" w:hanging="180"/>
      </w:pPr>
    </w:lvl>
  </w:abstractNum>
  <w:abstractNum w:abstractNumId="7">
    <w:nsid w:val="345318D0"/>
    <w:multiLevelType w:val="multilevel"/>
    <w:tmpl w:val="345318D0"/>
    <w:lvl w:ilvl="0" w:tentative="0">
      <w:start w:val="1"/>
      <w:numFmt w:val="bullet"/>
      <w:lvlText w:val=""/>
      <w:lvlJc w:val="left"/>
      <w:pPr>
        <w:ind w:left="122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8">
    <w:nsid w:val="70570FE7"/>
    <w:multiLevelType w:val="multilevel"/>
    <w:tmpl w:val="70570FE7"/>
    <w:lvl w:ilvl="0" w:tentative="0">
      <w:start w:val="1"/>
      <w:numFmt w:val="decimal"/>
      <w:lvlText w:val="%1."/>
      <w:lvlJc w:val="left"/>
      <w:pPr>
        <w:ind w:left="795" w:hanging="435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10CB3"/>
    <w:rsid w:val="000F6CC4"/>
    <w:rsid w:val="00126458"/>
    <w:rsid w:val="001C079C"/>
    <w:rsid w:val="001C7AE4"/>
    <w:rsid w:val="002032B7"/>
    <w:rsid w:val="002155B8"/>
    <w:rsid w:val="00275C84"/>
    <w:rsid w:val="003164ED"/>
    <w:rsid w:val="00357161"/>
    <w:rsid w:val="00436631"/>
    <w:rsid w:val="004A57F5"/>
    <w:rsid w:val="004B5763"/>
    <w:rsid w:val="004C2B8C"/>
    <w:rsid w:val="00546B84"/>
    <w:rsid w:val="005550DC"/>
    <w:rsid w:val="005846C3"/>
    <w:rsid w:val="005C1318"/>
    <w:rsid w:val="005C2852"/>
    <w:rsid w:val="005C4C74"/>
    <w:rsid w:val="00664ACE"/>
    <w:rsid w:val="00695599"/>
    <w:rsid w:val="006E1ECC"/>
    <w:rsid w:val="006E36E2"/>
    <w:rsid w:val="006E7748"/>
    <w:rsid w:val="00744308"/>
    <w:rsid w:val="00774813"/>
    <w:rsid w:val="008F131A"/>
    <w:rsid w:val="008F1453"/>
    <w:rsid w:val="0094183D"/>
    <w:rsid w:val="009F36AD"/>
    <w:rsid w:val="00A238C7"/>
    <w:rsid w:val="00A7433E"/>
    <w:rsid w:val="00AC7554"/>
    <w:rsid w:val="00B67C47"/>
    <w:rsid w:val="00B714EA"/>
    <w:rsid w:val="00C10CB3"/>
    <w:rsid w:val="00C16A76"/>
    <w:rsid w:val="00C77A49"/>
    <w:rsid w:val="00D23CEE"/>
    <w:rsid w:val="00D71640"/>
    <w:rsid w:val="00DA058C"/>
    <w:rsid w:val="00EB2338"/>
    <w:rsid w:val="00EC35B3"/>
    <w:rsid w:val="00EC5179"/>
    <w:rsid w:val="00EF5622"/>
    <w:rsid w:val="00F01EF2"/>
    <w:rsid w:val="00F17C1F"/>
    <w:rsid w:val="00FA36ED"/>
    <w:rsid w:val="00FB37C6"/>
    <w:rsid w:val="00FC00DC"/>
    <w:rsid w:val="1E76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1"/>
    <w:qFormat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59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7">
    <w:name w:val="List Paragraph"/>
    <w:basedOn w:val="1"/>
    <w:qFormat/>
    <w:uiPriority w:val="99"/>
    <w:pPr>
      <w:ind w:left="720"/>
      <w:contextualSpacing/>
    </w:pPr>
  </w:style>
  <w:style w:type="paragraph" w:customStyle="1" w:styleId="8">
    <w:name w:val="Обычный (веб)1"/>
    <w:basedOn w:val="1"/>
    <w:qFormat/>
    <w:uiPriority w:val="0"/>
    <w:pPr>
      <w:suppressAutoHyphens/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9">
    <w:name w:val="Обычный (веб)2"/>
    <w:basedOn w:val="1"/>
    <w:qFormat/>
    <w:uiPriority w:val="0"/>
    <w:pPr>
      <w:suppressAutoHyphens/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10">
    <w:name w:val="c2"/>
    <w:basedOn w:val="2"/>
    <w:qFormat/>
    <w:uiPriority w:val="0"/>
  </w:style>
  <w:style w:type="character" w:customStyle="1" w:styleId="11">
    <w:name w:val="Основной текст Знак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6D3B-C363-4CA5-9870-51775811A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13</Pages>
  <Words>2715</Words>
  <Characters>15476</Characters>
  <Lines>128</Lines>
  <Paragraphs>36</Paragraphs>
  <TotalTime>2</TotalTime>
  <ScaleCrop>false</ScaleCrop>
  <LinksUpToDate>false</LinksUpToDate>
  <CharactersWithSpaces>18155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2024-09-25T06:51:00Z</dcterms:created>
  <dc:creator>nora.d25@mail.ru</dc:creator>
  <cp:lastModifiedBy>Chernovi</cp:lastModifiedBy>
  <cp:lastPrinted>2025-09-25T16:33:52Z</cp:lastPrinted>
  <dcterms:modified xsi:type="dcterms:W3CDTF">2025-09-25T16:34:02Z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79D42477897C4752AD695B9846AC169E_12</vt:lpwstr>
  </property>
</Properties>
</file>